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641FAF">
        <w:rPr>
          <w:rFonts w:ascii="Georgia" w:eastAsia="Times New Roman" w:hAnsi="Georgia" w:cs="Times New Roman"/>
          <w:b/>
          <w:bCs/>
          <w:kern w:val="36"/>
          <w:sz w:val="27"/>
          <w:szCs w:val="27"/>
          <w:lang w:eastAsia="uk-UA"/>
        </w:rPr>
        <w:t>КОНЦЕПЦІЯ реформування місцевого самоврядування та територіальної організації влади в Україні Проблеми, які потребують розв’язання</w:t>
      </w:r>
    </w:p>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p>
    <w:p w:rsidR="00641FAF" w:rsidRPr="00641FAF" w:rsidRDefault="00641FAF" w:rsidP="00641FAF">
      <w:pPr>
        <w:spacing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Дотаційність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Здійснення постійної фінансової підтримки через районні бюджети малочисельних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даний час ефективного та швидкого розв’язання потребують такі проблеми: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складна демографічна ситуація у більшості територіальних громад (старіння населення, знелюднення сільських територій та монофункціональних міст);</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неузгодженість місцевої політики щодо соціально-економічного розвитку з реальними інтересами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надмірна централізація повноважень органів виконавчої влади та фінансово-матеріальних ресурсів;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Мета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Шляхи і способи розв’язання проблем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Проблеми передбачається розв’язати шляхом: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субсидіарності;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механізму державного контролю за відповідністю </w:t>
      </w:r>
      <w:r w:rsidRPr="00641FAF">
        <w:rPr>
          <w:rFonts w:ascii="Verdana" w:eastAsia="Times New Roman" w:hAnsi="Verdana" w:cs="Times New Roman"/>
          <w:sz w:val="18"/>
          <w:szCs w:val="18"/>
          <w:u w:val="single"/>
          <w:lang w:eastAsia="uk-UA"/>
        </w:rPr>
        <w:t>Конституції</w:t>
      </w:r>
      <w:r w:rsidRPr="00641FAF">
        <w:rPr>
          <w:rFonts w:ascii="Verdana" w:eastAsia="Times New Roman" w:hAnsi="Verdana" w:cs="Times New Roman"/>
          <w:sz w:val="18"/>
          <w:szCs w:val="18"/>
          <w:lang w:eastAsia="uk-UA"/>
        </w:rPr>
        <w:t>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максимального залучення населення до прийняття управлінських рішень,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механізму координації діяльності місцевих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Принципи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Реформування місцевого самоврядування та територіальної організації влади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верховенства права;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прозорості та громадської участі;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субсидіарності;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підзвітності та підконтрольності органів і посадових осіб місцевого самоврядування територіальній громаді;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підконтрольності органів місцевого самоврядування органам виконавчої влади у питаннях дотримання Конституції та законів України;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правової, організаційної та фінансової спроможності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державної підтримки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партнерства між державою та місцевим самоврядуванням;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сталого розвитку територій.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Завдання реформи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Забезпечення доступності та якості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Публічні послуги повинні надаватися відповідно до державних стандартів з урахуванням необхідності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територіальної доступності, що передбачає надання послуг на території громади, де проживає особа;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інформації про послуги, порядок та умови їх надання;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професійності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Крім того, необхідно забезпечити безперервну освіту посадових осіб місцевого самоврядування.</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Досягнення оптимального розподілу повноважень між органами місцевого самоврядування та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субсидіарності та децентралізації.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базового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місцевого економічного розвитку (залучення інвестицій, розвиток підприємництва);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місцевої інфраструктури, зокрема доріг, мереж водо-, тепло-, газо-, електропостачання і водовідведення, інформаційних мереж, об’єктів соціального та культурного призначення;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планування розвитку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вирішення питань забудови території (відведення земельних ділянок, надання дозволів на будівництво, прийняття в експлуатацію будівель);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благоустрою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житлово-комунальних послуг (централізоване водо-,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організації пасажирських перевезень на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утримання вулиць і доріг у населених пунктах;</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громадської безпеки;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гасіння пожеж;</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управління закладами середньої, дошкільної та позашкільної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послуг швидкої медичної допомоги, первинної охорони здоров’я, з профілактики хвороб;</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соціальної допомоги через територіальні центри;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адміністративних послуг через центри надання таких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Структурні підрозділи територіальних органів центральних органів виконавчої влади на базовому рівні надаватимуть послуги з:</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санітарно-епідеміологічного захисту;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соціального захисту населення (виплата пенсій, субсидій, компенсацій, забезпечення надання пільг);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казначейського обслуговування;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реєстрації актів цивільного стану.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районного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виховання та навчання дітей у школах-інтернатах загального профілю;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медичних послуг вторинного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обласного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регіонального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охорони навколишнього природного середовища;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професійно-технічної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високоспеціалізованої медичної допомоги;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спорту, туризму.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системи залучення громадськості до розроблення управлінських рішень і контролю за їх реалізацією;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ефективний державний контроль за дотриманням органами місцевого самоврядування вимог Конституції та законів України.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Визначення обґрунтованої територіальної основи для діяльності органів місцевого самоврядування та органів виконавчої влади з метою забезпечення доступності </w:t>
      </w:r>
      <w:r w:rsidRPr="00641FAF">
        <w:rPr>
          <w:rFonts w:ascii="Verdana" w:eastAsia="Times New Roman" w:hAnsi="Verdana" w:cs="Times New Roman"/>
          <w:sz w:val="18"/>
          <w:szCs w:val="18"/>
          <w:lang w:eastAsia="uk-UA"/>
        </w:rPr>
        <w:br/>
      </w:r>
      <w:r w:rsidRPr="00641FAF">
        <w:rPr>
          <w:rFonts w:ascii="Verdana" w:eastAsia="Times New Roman" w:hAnsi="Verdana" w:cs="Times New Roman"/>
          <w:b/>
          <w:bCs/>
          <w:i/>
          <w:iCs/>
          <w:sz w:val="18"/>
          <w:szCs w:val="18"/>
          <w:bdr w:val="none" w:sz="0" w:space="0" w:color="auto" w:frame="1"/>
          <w:lang w:eastAsia="uk-UA"/>
        </w:rPr>
        <w:t>та належної якості публічних послуг, що надаються такими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адміністративно-територіальний устрій складається з трьох рівнів: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базового (адміністративно-територіальні одиниці -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районного (адміністративно-територіальні одиниці - райони);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регіонального (адміністративно-територіальні одиниці - Автономна Республіка Крим, області, мм. Київ і Севастополь);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є нерозривною;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межах адміністративно-територіальної одиниці не може бути інших адміністративно-територіальних одиниць того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базовому рівні - сільська, селищна, міська ради та їх виконавчі органи, представництва (представники) окремих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наявність ресурсів, необхідних для здійснення визначених законом повноважень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обчислення обсягу дотації вирівнювання на основі уніфікованих стандартів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трансфертів з державного бюджету безпосередньо кожному місцевому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права регулювати ставки місцевих податків і зборів;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забезпечення права територіальних громад на місцевий референдум;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позбавлення місцевих рад права висловлювати недовіру головам відповідних місцевих держадміністрацій.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Етапи реалізації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здійснюється двома етапами.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першому підготовчому етапі (2014 рік)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законодавчо врегулювати нову систему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визначити Мінрегіон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широку інформаційно-роз’яснювальну роботу з питань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другому етапі реалізації Концепції (2015-2017 роки)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провести місцеві вибори з урахуванням реформованої системи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Очікувані результати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сприятиме:</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 підвищенню їх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соціально-економічному розвиткові територіальних громад і регіонів;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виконавчих органів обласних та районних рад;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Обсяг фінансових ресурсів</w:t>
      </w:r>
    </w:p>
    <w:p w:rsidR="00681C3F" w:rsidRPr="00641FAF" w:rsidRDefault="00641FAF" w:rsidP="00641FAF">
      <w:pPr>
        <w:spacing w:before="360" w:after="0" w:line="240" w:lineRule="auto"/>
        <w:jc w:val="both"/>
        <w:textAlignment w:val="baseline"/>
      </w:pPr>
      <w:r w:rsidRPr="00641FAF">
        <w:rPr>
          <w:rFonts w:ascii="Verdana" w:eastAsia="Times New Roman" w:hAnsi="Verdana" w:cs="Times New Roman"/>
          <w:sz w:val="18"/>
          <w:szCs w:val="18"/>
          <w:lang w:eastAsia="uk-UA"/>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sectPr w:rsidR="00681C3F" w:rsidRPr="00641FA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1FAF"/>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4DE1"/>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36B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1FAF"/>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8A"/>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4CEA"/>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641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FA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41F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659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3630</Words>
  <Characters>20697</Characters>
  <Application>Microsoft Office Word</Application>
  <DocSecurity>0</DocSecurity>
  <Lines>172</Lines>
  <Paragraphs>48</Paragraphs>
  <ScaleCrop>false</ScaleCrop>
  <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Макс</cp:lastModifiedBy>
  <cp:revision>2</cp:revision>
  <dcterms:created xsi:type="dcterms:W3CDTF">2014-06-05T17:48:00Z</dcterms:created>
  <dcterms:modified xsi:type="dcterms:W3CDTF">2014-06-05T17:48:00Z</dcterms:modified>
</cp:coreProperties>
</file>